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6A" w:rsidRPr="005D6349" w:rsidRDefault="005D6349" w:rsidP="00545D6A">
      <w:pPr>
        <w:rPr>
          <w:rFonts w:ascii="Arial" w:hAnsi="Arial" w:cs="Arial"/>
          <w:b/>
        </w:rPr>
      </w:pPr>
      <w:r w:rsidRPr="005D6349">
        <w:rPr>
          <w:rFonts w:ascii="Arial" w:hAnsi="Arial" w:cs="Arial"/>
          <w:b/>
        </w:rPr>
        <w:t xml:space="preserve">Table </w:t>
      </w:r>
      <w:r w:rsidR="007C3E61">
        <w:rPr>
          <w:rFonts w:ascii="Arial" w:hAnsi="Arial" w:cs="Arial"/>
          <w:b/>
        </w:rPr>
        <w:t>II</w:t>
      </w:r>
      <w:bookmarkStart w:id="0" w:name="_GoBack"/>
      <w:bookmarkEnd w:id="0"/>
      <w:r w:rsidRPr="005D6349">
        <w:rPr>
          <w:rFonts w:ascii="Arial" w:hAnsi="Arial" w:cs="Arial"/>
          <w:b/>
        </w:rPr>
        <w:t xml:space="preserve">. </w:t>
      </w:r>
      <w:r w:rsidR="00545D6A" w:rsidRPr="005D6349">
        <w:rPr>
          <w:rFonts w:ascii="Arial" w:hAnsi="Arial" w:cs="Arial"/>
          <w:b/>
        </w:rPr>
        <w:t xml:space="preserve">IVAC </w:t>
      </w:r>
    </w:p>
    <w:p w:rsidR="00545D6A" w:rsidRPr="008B1CB5" w:rsidRDefault="00545D6A" w:rsidP="00545D6A">
      <w:pPr>
        <w:spacing w:after="0" w:line="240" w:lineRule="auto"/>
        <w:rPr>
          <w:rFonts w:ascii="Arial" w:hAnsi="Arial" w:cs="Arial"/>
        </w:rPr>
      </w:pPr>
      <w:r w:rsidRPr="008B1CB5">
        <w:rPr>
          <w:rFonts w:ascii="Arial" w:hAnsi="Arial" w:cs="Arial"/>
        </w:rPr>
        <w:t>Ifosfamide 1500 mg/m</w:t>
      </w:r>
      <w:r w:rsidRPr="008B1CB5">
        <w:rPr>
          <w:rFonts w:ascii="Arial" w:hAnsi="Arial" w:cs="Arial"/>
          <w:vertAlign w:val="superscript"/>
        </w:rPr>
        <w:t>2</w:t>
      </w:r>
      <w:r w:rsidRPr="008B1CB5">
        <w:rPr>
          <w:rFonts w:ascii="Arial" w:hAnsi="Arial" w:cs="Arial"/>
        </w:rPr>
        <w:t xml:space="preserve"> IV on days 1-5 with mesna uroprotection</w:t>
      </w:r>
    </w:p>
    <w:p w:rsidR="00545D6A" w:rsidRPr="008B1CB5" w:rsidRDefault="00545D6A" w:rsidP="00545D6A">
      <w:pPr>
        <w:spacing w:after="0" w:line="240" w:lineRule="auto"/>
        <w:ind w:left="540" w:hanging="540"/>
        <w:rPr>
          <w:rFonts w:ascii="Arial" w:hAnsi="Arial" w:cs="Arial"/>
        </w:rPr>
      </w:pPr>
      <w:r w:rsidRPr="008B1CB5">
        <w:rPr>
          <w:rFonts w:ascii="Arial" w:hAnsi="Arial" w:cs="Arial"/>
        </w:rPr>
        <w:tab/>
      </w:r>
      <w:r w:rsidRPr="008B1CB5">
        <w:rPr>
          <w:rFonts w:ascii="Arial" w:hAnsi="Arial" w:cs="Arial"/>
        </w:rPr>
        <w:tab/>
        <w:t>(For patients older than 65 years, dose of ifosfamide is 1000 mg/m</w:t>
      </w:r>
      <w:r w:rsidRPr="008B1CB5">
        <w:rPr>
          <w:rFonts w:ascii="Arial" w:hAnsi="Arial" w:cs="Arial"/>
          <w:vertAlign w:val="superscript"/>
        </w:rPr>
        <w:t>2</w:t>
      </w:r>
      <w:r w:rsidRPr="008B1CB5">
        <w:rPr>
          <w:rFonts w:ascii="Arial" w:hAnsi="Arial" w:cs="Arial"/>
        </w:rPr>
        <w:t>)</w:t>
      </w:r>
    </w:p>
    <w:p w:rsidR="00545D6A" w:rsidRPr="008B1CB5" w:rsidRDefault="00545D6A" w:rsidP="00545D6A">
      <w:pPr>
        <w:spacing w:after="0" w:line="240" w:lineRule="auto"/>
        <w:rPr>
          <w:rFonts w:ascii="Arial" w:hAnsi="Arial" w:cs="Arial"/>
        </w:rPr>
      </w:pPr>
      <w:r w:rsidRPr="008B1CB5">
        <w:rPr>
          <w:rFonts w:ascii="Arial" w:hAnsi="Arial" w:cs="Arial"/>
        </w:rPr>
        <w:t>Etoposide 60 mg/m</w:t>
      </w:r>
      <w:r w:rsidRPr="008B1CB5">
        <w:rPr>
          <w:rFonts w:ascii="Arial" w:hAnsi="Arial" w:cs="Arial"/>
          <w:vertAlign w:val="superscript"/>
        </w:rPr>
        <w:t>2</w:t>
      </w:r>
      <w:r w:rsidR="000A3958">
        <w:rPr>
          <w:rFonts w:ascii="Arial" w:hAnsi="Arial" w:cs="Arial"/>
        </w:rPr>
        <w:t xml:space="preserve"> IV on days 1-</w:t>
      </w:r>
      <w:r w:rsidRPr="008B1CB5">
        <w:rPr>
          <w:rFonts w:ascii="Arial" w:hAnsi="Arial" w:cs="Arial"/>
        </w:rPr>
        <w:t>5</w:t>
      </w:r>
    </w:p>
    <w:p w:rsidR="00545D6A" w:rsidRPr="008B1CB5" w:rsidRDefault="00545D6A" w:rsidP="00545D6A">
      <w:pPr>
        <w:spacing w:after="0" w:line="240" w:lineRule="auto"/>
        <w:rPr>
          <w:rFonts w:ascii="Arial" w:hAnsi="Arial" w:cs="Arial"/>
        </w:rPr>
      </w:pPr>
      <w:r w:rsidRPr="008B1CB5">
        <w:rPr>
          <w:rFonts w:ascii="Arial" w:hAnsi="Arial" w:cs="Arial"/>
        </w:rPr>
        <w:t>Cytarabine 2 g/m</w:t>
      </w:r>
      <w:r w:rsidRPr="008B1CB5">
        <w:rPr>
          <w:rFonts w:ascii="Arial" w:hAnsi="Arial" w:cs="Arial"/>
          <w:vertAlign w:val="superscript"/>
        </w:rPr>
        <w:t>2</w:t>
      </w:r>
      <w:r w:rsidRPr="008B1CB5">
        <w:rPr>
          <w:rFonts w:ascii="Arial" w:hAnsi="Arial" w:cs="Arial"/>
        </w:rPr>
        <w:t xml:space="preserve"> IV every 12 hours on days 1 and 2 (4 doses)</w:t>
      </w:r>
    </w:p>
    <w:p w:rsidR="00545D6A" w:rsidRPr="008B1CB5" w:rsidRDefault="00545D6A" w:rsidP="00545D6A">
      <w:pPr>
        <w:spacing w:after="0" w:line="240" w:lineRule="auto"/>
        <w:rPr>
          <w:rFonts w:ascii="Arial" w:hAnsi="Arial" w:cs="Arial"/>
        </w:rPr>
      </w:pPr>
      <w:r w:rsidRPr="008B1CB5">
        <w:rPr>
          <w:rFonts w:ascii="Arial" w:hAnsi="Arial" w:cs="Arial"/>
        </w:rPr>
        <w:tab/>
        <w:t>(For patients older than 65 years, dose of cytarabine is 1 g/m</w:t>
      </w:r>
      <w:r w:rsidRPr="008B1CB5">
        <w:rPr>
          <w:rFonts w:ascii="Arial" w:hAnsi="Arial" w:cs="Arial"/>
          <w:vertAlign w:val="superscript"/>
        </w:rPr>
        <w:t>2</w:t>
      </w:r>
      <w:r w:rsidRPr="008B1CB5">
        <w:rPr>
          <w:rFonts w:ascii="Arial" w:hAnsi="Arial" w:cs="Arial"/>
        </w:rPr>
        <w:t>)</w:t>
      </w:r>
    </w:p>
    <w:p w:rsidR="00545D6A" w:rsidRPr="008B1CB5" w:rsidRDefault="00545D6A" w:rsidP="00545D6A">
      <w:pPr>
        <w:spacing w:after="0" w:line="240" w:lineRule="auto"/>
        <w:ind w:left="720" w:hanging="720"/>
        <w:rPr>
          <w:rFonts w:ascii="Arial" w:hAnsi="Arial" w:cs="Arial"/>
        </w:rPr>
      </w:pPr>
      <w:r w:rsidRPr="008B1CB5">
        <w:rPr>
          <w:rFonts w:ascii="Arial" w:hAnsi="Arial" w:cs="Arial"/>
        </w:rPr>
        <w:t>Granulocyte colony-stimulating factor begins on day 7 and continues until the absolute neutrophil count is &gt; 1.0x10</w:t>
      </w:r>
      <w:r w:rsidRPr="008B1CB5">
        <w:rPr>
          <w:rFonts w:ascii="Arial" w:hAnsi="Arial" w:cs="Arial"/>
          <w:vertAlign w:val="superscript"/>
        </w:rPr>
        <w:t>9</w:t>
      </w:r>
      <w:r w:rsidRPr="008B1CB5">
        <w:rPr>
          <w:rFonts w:ascii="Arial" w:hAnsi="Arial" w:cs="Arial"/>
        </w:rPr>
        <w:t>/L</w:t>
      </w:r>
    </w:p>
    <w:p w:rsidR="00545D6A" w:rsidRPr="008B1CB5" w:rsidRDefault="00545D6A" w:rsidP="00545D6A">
      <w:pPr>
        <w:spacing w:after="0" w:line="240" w:lineRule="auto"/>
        <w:ind w:left="540" w:hanging="540"/>
        <w:rPr>
          <w:rFonts w:ascii="Arial" w:hAnsi="Arial" w:cs="Arial"/>
        </w:rPr>
      </w:pPr>
      <w:r w:rsidRPr="008B1CB5">
        <w:rPr>
          <w:rFonts w:ascii="Arial" w:hAnsi="Arial" w:cs="Arial"/>
        </w:rPr>
        <w:t>Intrathecal prophylaxis:</w:t>
      </w:r>
    </w:p>
    <w:p w:rsidR="00545D6A" w:rsidRPr="008B1CB5" w:rsidRDefault="00545D6A" w:rsidP="00545D6A">
      <w:pPr>
        <w:spacing w:after="0" w:line="240" w:lineRule="auto"/>
        <w:ind w:left="540" w:hanging="540"/>
        <w:rPr>
          <w:rFonts w:ascii="Arial" w:hAnsi="Arial" w:cs="Arial"/>
        </w:rPr>
      </w:pPr>
      <w:r w:rsidRPr="008B1CB5">
        <w:rPr>
          <w:rFonts w:ascii="Arial" w:hAnsi="Arial" w:cs="Arial"/>
        </w:rPr>
        <w:tab/>
      </w:r>
      <w:r w:rsidRPr="008B1CB5">
        <w:rPr>
          <w:rFonts w:ascii="Arial" w:hAnsi="Arial" w:cs="Arial"/>
        </w:rPr>
        <w:tab/>
        <w:t xml:space="preserve">Methotrexate 12 mg IT on day 5 </w:t>
      </w:r>
    </w:p>
    <w:p w:rsidR="00E554C4" w:rsidRDefault="00E554C4"/>
    <w:p w:rsidR="002E6C74" w:rsidRPr="002A4313" w:rsidRDefault="002E6C74" w:rsidP="002E6C74">
      <w:pPr>
        <w:rPr>
          <w:rFonts w:ascii="Arial" w:hAnsi="Arial" w:cs="Arial"/>
          <w:sz w:val="16"/>
          <w:szCs w:val="16"/>
        </w:rPr>
      </w:pPr>
      <w:r w:rsidRPr="002A4313">
        <w:rPr>
          <w:rFonts w:ascii="Arial" w:hAnsi="Arial" w:cs="Arial"/>
          <w:sz w:val="16"/>
          <w:szCs w:val="16"/>
        </w:rPr>
        <w:t>Adapted from data published in Mead et al, Blood. 2008;112:2248-60</w:t>
      </w:r>
    </w:p>
    <w:p w:rsidR="002E6C74" w:rsidRPr="000A3958" w:rsidRDefault="002E6C74" w:rsidP="004C3B96">
      <w:pPr>
        <w:rPr>
          <w:rFonts w:ascii="Arial" w:hAnsi="Arial" w:cs="Arial"/>
          <w:sz w:val="16"/>
          <w:szCs w:val="16"/>
        </w:rPr>
      </w:pPr>
    </w:p>
    <w:p w:rsidR="004C3B96" w:rsidRDefault="004C3B96"/>
    <w:p w:rsidR="000A3958" w:rsidRDefault="000A3958"/>
    <w:sectPr w:rsidR="000A3958" w:rsidSect="00E55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FC211B05-CFF2-440F-9229-8FF171E8870D}"/>
    <w:docVar w:name="dgnword-eventsink" w:val="87754064"/>
  </w:docVars>
  <w:rsids>
    <w:rsidRoot w:val="00545D6A"/>
    <w:rsid w:val="000A3958"/>
    <w:rsid w:val="00101219"/>
    <w:rsid w:val="00141E53"/>
    <w:rsid w:val="002E6C74"/>
    <w:rsid w:val="004C3B96"/>
    <w:rsid w:val="00545D6A"/>
    <w:rsid w:val="005D6349"/>
    <w:rsid w:val="0060627B"/>
    <w:rsid w:val="006C624F"/>
    <w:rsid w:val="007B4211"/>
    <w:rsid w:val="007C3E61"/>
    <w:rsid w:val="008B1CB5"/>
    <w:rsid w:val="009B7447"/>
    <w:rsid w:val="00B15701"/>
    <w:rsid w:val="00B403D5"/>
    <w:rsid w:val="00B73BB8"/>
    <w:rsid w:val="00C9378B"/>
    <w:rsid w:val="00E5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Computing Services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pbarr</dc:creator>
  <cp:lastModifiedBy>Donna</cp:lastModifiedBy>
  <cp:revision>2</cp:revision>
  <dcterms:created xsi:type="dcterms:W3CDTF">2013-03-09T14:40:00Z</dcterms:created>
  <dcterms:modified xsi:type="dcterms:W3CDTF">2013-03-09T14:40:00Z</dcterms:modified>
</cp:coreProperties>
</file>